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F6" w:rsidRPr="007924F6" w:rsidRDefault="007924F6" w:rsidP="00792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LEY 14523</w:t>
      </w:r>
    </w:p>
    <w:p w:rsidR="007924F6" w:rsidRPr="007924F6" w:rsidRDefault="007924F6" w:rsidP="00792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EL SENADO Y CÁMARA DE DIPUTADOS DE LA PROVINCIA DE BUENOS AIRES</w:t>
      </w:r>
    </w:p>
    <w:p w:rsidR="007924F6" w:rsidRPr="007924F6" w:rsidRDefault="007924F6" w:rsidP="00792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SANCIONAN CON FUERZA DE</w:t>
      </w:r>
    </w:p>
    <w:p w:rsidR="007924F6" w:rsidRPr="007924F6" w:rsidRDefault="007924F6" w:rsidP="00792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LEY</w:t>
      </w:r>
    </w:p>
    <w:p w:rsidR="007924F6" w:rsidRPr="007924F6" w:rsidRDefault="007924F6" w:rsidP="00792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ARTÍCULO 1º:</w:t>
      </w: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Declaración de Necesidad. Declárase necesaria la reforma parcial de la Constitución de la Provincia de Buenos Aires.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ARTÍCULO 2º:</w:t>
      </w: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Objeto. Será objeto de reforma el inciso 3), del artículo 191 de la Constitución de la Provincia de Buenos Aires, el que quedará redactado de la siguiente manera: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"3. Serán elegibles todos los ciudadanos mayores de veintiún (21) años, que sepan leer y escribir, vecinos del distrito, con un (1) año de domicilio anterior a la elección, y si son extranjeros, tengan además cinco (5) años de residencia y estén inscriptos en el registro especial".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ARTÍCULO 3º:</w:t>
      </w: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Modalidad. Adóptase la modalidad de reforma por vía de Legislatura conforme lo contempla el artículo 206, inciso b) de la Constitución Provincial.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ARTÍCULO 4º:</w:t>
      </w: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Convocatoria. El Poder Ejecutivo convocará al electorado de la Provincia de Buenos Aires, a partir de la sanción de la presente Ley, a un plebiscito en la primera elección que se realice, para que se exprese en pro o en contra de la enmienda.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ARTÍCULO 5º:</w:t>
      </w: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Difusión. El Poder Ejecutivo dispondrá la amplia difusión del texto de la enmienda sujeto a plebiscito.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ARTÍCULO 6º:</w:t>
      </w: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Gastos y Recursos. Facúltase al Poder Ejecutivo a efectuar en el Presupuesto General de Gastos y Cálculo de Recursos correspondiente al ejercicio en el que se realice el plebiscito, previsto en el artículo 4° de esta Ley, las adecuaciones necesarias para dar cumplimiento con el objeto de la presente.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ARTÍCULO 7º:</w:t>
      </w: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Comuníquese al Poder Ejecutivo.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lastRenderedPageBreak/>
        <w:t>Dada en la Sala de Sesiones de la Honorable Legislatura de la Provincia de Buenos Aires, en la ciudad de La Plata, a los seis días del mes de junio del año dos mil trece.</w:t>
      </w:r>
    </w:p>
    <w:p w:rsidR="007924F6" w:rsidRPr="007924F6" w:rsidRDefault="007924F6" w:rsidP="0079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7924F6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3B5858" w:rsidRDefault="007924F6">
      <w:bookmarkStart w:id="0" w:name="_GoBack"/>
      <w:bookmarkEnd w:id="0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F6"/>
    <w:rsid w:val="007924F6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2015-08-28T17:38:00Z</dcterms:created>
  <dcterms:modified xsi:type="dcterms:W3CDTF">2015-08-28T17:38:00Z</dcterms:modified>
</cp:coreProperties>
</file>