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6" w:rsidRDefault="00253A66" w:rsidP="00253A66">
      <w:pPr>
        <w:pStyle w:val="aviso-titulo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b/>
          <w:bCs/>
          <w:color w:val="000000"/>
          <w:spacing w:val="-12"/>
          <w:sz w:val="33"/>
          <w:szCs w:val="33"/>
        </w:rPr>
      </w:pPr>
      <w:r>
        <w:rPr>
          <w:rFonts w:ascii="Open Sans" w:hAnsi="Open Sans" w:cs="Open Sans"/>
          <w:b/>
          <w:bCs/>
          <w:color w:val="000000"/>
          <w:spacing w:val="-12"/>
          <w:sz w:val="33"/>
          <w:szCs w:val="33"/>
        </w:rPr>
        <w:t>PROCURACIÓN DEL TESORO DE LA NACIÓN</w:t>
      </w:r>
    </w:p>
    <w:p w:rsidR="00253A66" w:rsidRDefault="00253A66" w:rsidP="00253A66">
      <w:pPr>
        <w:pStyle w:val="aviso-norma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b/>
          <w:bCs/>
          <w:color w:val="000000"/>
          <w:sz w:val="29"/>
          <w:szCs w:val="29"/>
        </w:rPr>
      </w:pPr>
      <w:r>
        <w:rPr>
          <w:rFonts w:ascii="Open Sans" w:hAnsi="Open Sans" w:cs="Open Sans"/>
          <w:b/>
          <w:bCs/>
          <w:color w:val="000000"/>
          <w:sz w:val="29"/>
          <w:szCs w:val="29"/>
        </w:rPr>
        <w:t>Resolución 34/2018</w:t>
      </w:r>
    </w:p>
    <w:p w:rsidR="00253A66" w:rsidRDefault="00253A66" w:rsidP="00253A66">
      <w:pPr>
        <w:pStyle w:val="aviso-fecha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Ciudad de Buenos Aires, 18/04/2018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VISTO la Ley del Cuerpo de Abogados del Estado N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.º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 12.954 y la Ley de Ética en el Ejercicio de la Función Pública N.º 25.188, y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CONSIDERANDO: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Que es un objetivo primordial del PODER EJECUTIVO NACIONAL, el fortalecimiento del sistema republicano de gobierno y la confianza de los ciudadanos en las instituciones.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Que las funciones públicas deben ser ejecutadas con integridad, de manera justa e imparcial, sin perseguir intereses privados y en cumplimiento de lo previsto en las Leyes N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.º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 12.954, N.º 25.188, sus decretos reglamentarios y demás normas que rigen la materia.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Que los abogados que integran o asisten al Cuerpo de Abogados del Estado ejercen una función pública, no deben incurrir en incompatibilidades ni conflictos de intereses y deben cumplir las normas vigentes en la materia.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Que por circunstancias excepcionales o especiales, se observa que los organismos y entidades del Sector Público Nacional contratan estudios jurídicos o abogados externos.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Que éstos, en tanto ejercen –transitoriamente- funciones públicas “en nombre del Estado o al servicio del Estado”, están sujetos a las Leyes N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.º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 12.954, N.º 25.188, sus decretos reglamentarios y demás normas aplicables.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Que a fin de implementar las diversas políticas de transparencia impulsadas desde el PODER EJECUTIVO NACIONAL es necesario fortalecer la prevención de conflictos de intereses para evitar perjuicios al Estado Nacional.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Que la presente medida se enmarca en las atribuciones que confiere la Ley N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.º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 12.954.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Por ello,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EL PROCURADOR DEL TESORO DE LA NACIÓN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RESUELVE: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ARTÍCULO 1º.- Cuando por razones excepcionales intervengan estudios jurídicos o abogados externos para asesorar o representar a organismos o entidades del Sector Público Nacional, deberán manifestar con carácter de declaración jurada que: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a. Cumplirán las funciones públicas encomendadas respetando el Código de Ética de la Función Pública, la Ley de Ética en el Ejercicio de la Función Pública, y las instrucciones e indicaciones que reciban de la PROCURACIÓN DEL TESORO DE LA NACIÓN y de sus delegaciones, en el marco de la Ley N.º 12.954 y su decreto reglamentario;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b. No asesoran, patrocinan o representan a la parte contraria al Estado Nacional o a las entidades y organismos del Sector Público Nacional, en procedimientos administrativos, o causas judiciales o arbitrales, en sede nacional o internacional;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c. No asesoran a clientes que gestionan, explotan concesiones, permisos, licencias, o habilitaciones otorgadas por el Estado Nacional o las entidades y organismos del Sector Público Nacional, o son sus proveedores o contratistas, o realizan actividades fiscalizadas por la jurisdicción o entidad que propicia la contratación.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Cuando cualquiera de las actividades mencionadas precedentemente fuera desempeñada de manera directa o a través de terceros, por los propios estudios jurídicos o abogados externos, deberán manifestarlo.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En el caso en que los estudios jurídicos o abogados externos realicen alguna de las actividades mencionadas en los incisos b) o c), deberán indicar y acompañar el listado de los clientes y de las causas, detallando carátula, número de expediente, radicación, monto involucrado, y de corresponder, el enlace de acceso al expediente digital.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lastRenderedPageBreak/>
        <w:t>ARTÍCULO 2º.- La información prevista en el artículo anterior deberá mantenerse actualizada durante toda la ejecución del contrato.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ARTÍCULO 3º.- En el caso de contratos en curso de ejecución, los sujetos alcanzados deberán presentar la declaración jurada determinada en el artículo 1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.º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 dentro de los treinta (30) días de la publicación de la presente.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ARTÍCULO 4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.º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>: En el supuesto de la contratación de estudios jurídicos, la obligación impuesta en el artículo 1.°, alcanza a todos sus integrantes.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ARTÍCULO 5º.- Toda contratación de estudios jurídicos o abogados externos, requerirá la previa opinión favorable de la PROCURACIÓN DEL TESORO DE LA NACIÓN, y ante un potencial conflicto de intereses, se dará intervención a la OFICINA ANTICORRUPCIÓN.</w:t>
      </w:r>
    </w:p>
    <w:p w:rsidR="00253A66" w:rsidRDefault="00253A66" w:rsidP="00253A6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ARTÍCULO 6º.- Comuníquese, publíquese, </w:t>
      </w:r>
      <w:proofErr w:type="spellStart"/>
      <w:r>
        <w:rPr>
          <w:rFonts w:ascii="Open Sans" w:hAnsi="Open Sans" w:cs="Open Sans"/>
          <w:color w:val="000000"/>
          <w:sz w:val="18"/>
          <w:szCs w:val="18"/>
        </w:rPr>
        <w:t>dése</w:t>
      </w:r>
      <w:proofErr w:type="spellEnd"/>
      <w:r>
        <w:rPr>
          <w:rFonts w:ascii="Open Sans" w:hAnsi="Open Sans" w:cs="Open Sans"/>
          <w:color w:val="000000"/>
          <w:sz w:val="18"/>
          <w:szCs w:val="18"/>
        </w:rPr>
        <w:t xml:space="preserve"> a la DIRECCIÓN NACIONAL DEL REGISTRO OFICIAL y archívese. — Bernardo Saravia </w:t>
      </w:r>
      <w:proofErr w:type="spellStart"/>
      <w:r>
        <w:rPr>
          <w:rFonts w:ascii="Open Sans" w:hAnsi="Open Sans" w:cs="Open Sans"/>
          <w:color w:val="000000"/>
          <w:sz w:val="18"/>
          <w:szCs w:val="18"/>
        </w:rPr>
        <w:t>Frias</w:t>
      </w:r>
      <w:proofErr w:type="spellEnd"/>
      <w:r>
        <w:rPr>
          <w:rFonts w:ascii="Open Sans" w:hAnsi="Open Sans" w:cs="Open Sans"/>
          <w:color w:val="000000"/>
          <w:sz w:val="18"/>
          <w:szCs w:val="18"/>
        </w:rPr>
        <w:t>.</w:t>
      </w:r>
    </w:p>
    <w:p w:rsidR="00090A2A" w:rsidRDefault="00090A2A">
      <w:bookmarkStart w:id="0" w:name="_GoBack"/>
      <w:bookmarkEnd w:id="0"/>
    </w:p>
    <w:sectPr w:rsidR="00090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66"/>
    <w:rsid w:val="00090A2A"/>
    <w:rsid w:val="00253A66"/>
    <w:rsid w:val="004E7922"/>
    <w:rsid w:val="009476E2"/>
    <w:rsid w:val="00C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iso-titulo">
    <w:name w:val="aviso-titulo"/>
    <w:basedOn w:val="Normal"/>
    <w:rsid w:val="002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2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2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iso-titulo">
    <w:name w:val="aviso-titulo"/>
    <w:basedOn w:val="Normal"/>
    <w:rsid w:val="002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2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2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2018-04-19T13:16:00Z</dcterms:created>
  <dcterms:modified xsi:type="dcterms:W3CDTF">2018-04-19T13:16:00Z</dcterms:modified>
</cp:coreProperties>
</file>