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E0" w:rsidRPr="00C410E0" w:rsidRDefault="00C410E0" w:rsidP="00C410E0">
      <w:pPr>
        <w:spacing w:after="0" w:line="264" w:lineRule="atLeast"/>
        <w:ind w:left="1080"/>
        <w:jc w:val="center"/>
        <w:outlineLvl w:val="0"/>
        <w:rPr>
          <w:rFonts w:eastAsia="Times New Roman" w:cs="Times New Roman"/>
          <w:b/>
          <w:color w:val="222222"/>
          <w:kern w:val="36"/>
          <w:sz w:val="24"/>
          <w:szCs w:val="24"/>
          <w:lang w:eastAsia="es-AR"/>
        </w:rPr>
      </w:pPr>
      <w:r w:rsidRPr="00C410E0">
        <w:rPr>
          <w:rFonts w:eastAsia="Times New Roman" w:cs="Times New Roman"/>
          <w:b/>
          <w:color w:val="222222"/>
          <w:kern w:val="36"/>
          <w:sz w:val="24"/>
          <w:szCs w:val="24"/>
          <w:lang w:eastAsia="es-AR"/>
        </w:rPr>
        <w:t xml:space="preserve">PAGO EN EFECTIVO DE LA SENTENCIA DICTADA POR LA CORTE INTERAMERICANA DE DERECHOS HUMANOS EN EL CASO "FORNERÓN E HIJA VS. </w:t>
      </w:r>
      <w:proofErr w:type="gramStart"/>
      <w:r w:rsidRPr="00C410E0">
        <w:rPr>
          <w:rFonts w:eastAsia="Times New Roman" w:cs="Times New Roman"/>
          <w:b/>
          <w:color w:val="222222"/>
          <w:kern w:val="36"/>
          <w:sz w:val="24"/>
          <w:szCs w:val="24"/>
          <w:lang w:eastAsia="es-AR"/>
        </w:rPr>
        <w:t>ARGENTINA "</w:t>
      </w:r>
      <w:proofErr w:type="gramEnd"/>
    </w:p>
    <w:p w:rsidR="00C410E0" w:rsidRPr="00C410E0" w:rsidRDefault="00C410E0" w:rsidP="00C410E0">
      <w:pPr>
        <w:spacing w:after="0" w:line="240" w:lineRule="auto"/>
        <w:ind w:left="360"/>
        <w:jc w:val="both"/>
        <w:rPr>
          <w:rFonts w:eastAsia="Times New Roman" w:cs="Arial"/>
          <w:color w:val="222222"/>
          <w:sz w:val="24"/>
          <w:szCs w:val="24"/>
          <w:lang w:eastAsia="es-AR"/>
        </w:rPr>
      </w:pPr>
      <w:r w:rsidRPr="00C410E0">
        <w:rPr>
          <w:rFonts w:eastAsia="Times New Roman" w:cs="Arial"/>
          <w:color w:val="222222"/>
          <w:sz w:val="24"/>
          <w:szCs w:val="24"/>
          <w:lang w:eastAsia="es-AR"/>
        </w:rPr>
        <w:t>Decreto 751/2014</w:t>
      </w:r>
    </w:p>
    <w:p w:rsidR="00C410E0" w:rsidRPr="00C410E0" w:rsidRDefault="00C410E0" w:rsidP="00C410E0">
      <w:pPr>
        <w:spacing w:after="0" w:line="240" w:lineRule="auto"/>
        <w:ind w:left="360"/>
        <w:jc w:val="both"/>
        <w:rPr>
          <w:rFonts w:eastAsia="Times New Roman" w:cs="Arial"/>
          <w:color w:val="222222"/>
          <w:sz w:val="24"/>
          <w:szCs w:val="24"/>
          <w:lang w:eastAsia="es-AR"/>
        </w:rPr>
      </w:pPr>
      <w:r w:rsidRPr="00C410E0">
        <w:rPr>
          <w:rFonts w:eastAsia="Times New Roman" w:cs="Arial"/>
          <w:color w:val="222222"/>
          <w:sz w:val="24"/>
          <w:szCs w:val="24"/>
          <w:lang w:eastAsia="es-AR"/>
        </w:rPr>
        <w:t>BUENOS AIRES, 22 de mayo de 2014</w:t>
      </w:r>
    </w:p>
    <w:p w:rsidR="00C410E0" w:rsidRPr="00C410E0" w:rsidRDefault="00C410E0" w:rsidP="00C410E0">
      <w:pPr>
        <w:spacing w:after="0" w:line="240" w:lineRule="auto"/>
        <w:ind w:left="360"/>
        <w:jc w:val="both"/>
        <w:rPr>
          <w:rFonts w:eastAsia="Times New Roman" w:cs="Arial"/>
          <w:color w:val="222222"/>
          <w:sz w:val="24"/>
          <w:szCs w:val="24"/>
          <w:lang w:eastAsia="es-AR"/>
        </w:rPr>
      </w:pPr>
      <w:r w:rsidRPr="00C410E0">
        <w:rPr>
          <w:rFonts w:eastAsia="Times New Roman" w:cs="Arial"/>
          <w:color w:val="222222"/>
          <w:sz w:val="24"/>
          <w:szCs w:val="24"/>
          <w:lang w:eastAsia="es-AR"/>
        </w:rPr>
        <w:t>Boletín Oficial, -</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b/>
          <w:bCs/>
          <w:sz w:val="24"/>
          <w:szCs w:val="24"/>
          <w:lang w:eastAsia="es-AR"/>
        </w:rPr>
        <w:t>Visto</w:t>
      </w:r>
    </w:p>
    <w:p w:rsidR="00C410E0" w:rsidRPr="00C410E0" w:rsidRDefault="00C410E0" w:rsidP="00C410E0">
      <w:pPr>
        <w:spacing w:after="0" w:line="336" w:lineRule="atLeast"/>
        <w:ind w:left="360"/>
        <w:jc w:val="both"/>
        <w:rPr>
          <w:rFonts w:eastAsia="Times New Roman" w:cs="Times New Roman"/>
          <w:sz w:val="24"/>
          <w:szCs w:val="24"/>
          <w:lang w:eastAsia="es-AR"/>
        </w:rPr>
      </w:pPr>
      <w:proofErr w:type="gramStart"/>
      <w:r w:rsidRPr="00C410E0">
        <w:rPr>
          <w:rFonts w:eastAsia="Times New Roman" w:cs="Times New Roman"/>
          <w:sz w:val="24"/>
          <w:szCs w:val="24"/>
          <w:lang w:eastAsia="es-AR"/>
        </w:rPr>
        <w:t>el</w:t>
      </w:r>
      <w:proofErr w:type="gramEnd"/>
      <w:r w:rsidRPr="00C410E0">
        <w:rPr>
          <w:rFonts w:eastAsia="Times New Roman" w:cs="Times New Roman"/>
          <w:sz w:val="24"/>
          <w:szCs w:val="24"/>
          <w:lang w:eastAsia="es-AR"/>
        </w:rPr>
        <w:t xml:space="preserve"> Expediente Nº MRE:0028570/2012 del Registro del MINISTERIO DE RELACIONES EXTERIORES Y CULTO, y</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b/>
          <w:bCs/>
          <w:sz w:val="24"/>
          <w:szCs w:val="24"/>
          <w:lang w:eastAsia="es-AR"/>
        </w:rPr>
        <w:t>Considerando</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por el expediente citado en el Visto tramita el pago de las indemnizaciones y el reintegro de las costas y gastos que el ESTADO NACIONAL fue condenado a abonar en la sentencia dictada por la CORTE INTERAMERICANA DE DERECHOS HUMANOS en el caso "FORNERÓN E HIJA VS.</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ARGENTINA" Caso Nº 12.584.</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la</w:t>
      </w:r>
      <w:r>
        <w:rPr>
          <w:rFonts w:eastAsia="Times New Roman" w:cs="Times New Roman"/>
          <w:sz w:val="24"/>
          <w:szCs w:val="24"/>
          <w:lang w:eastAsia="es-AR"/>
        </w:rPr>
        <w:t xml:space="preserve"> Ley 23.054</w:t>
      </w:r>
      <w:r w:rsidRPr="00C410E0">
        <w:rPr>
          <w:rFonts w:eastAsia="Times New Roman" w:cs="Times New Roman"/>
          <w:sz w:val="24"/>
          <w:szCs w:val="24"/>
          <w:lang w:eastAsia="es-AR"/>
        </w:rPr>
        <w:t> aprueba la CONVENCION AMERICANA SOBRE DERECHOS HUMANOS y reconoce la competencia de la COMISION y la CORTE INTERAMERICANA DE DERECHOS HUMANOS sobre todos los casos relativos a la interpretación o aplicación de la citada Convención, la cual, a partir de la reforma constitucional de 1994, tiene jerarquía constitucional.</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con fecha 27 de abril de 2012 la CORTE INTERAMERICANA DE DERECHOS HUMANOS dictó sentencia ordenando al ESTADO NACIONAL el pago de DOLARES ESTADOUNIDENSES CIENTO NOVENTA MIL (U$S 190.000) en concepto de indemnización por daño material e inmaterial a favor de las víctimas del caso y por reintegro de costas y gastos, en el plazo de UN (1) año contado a partir de la notificación de la misma.</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en dicha oportunidad la CORTE INTERAMERICANA DE DERECHOS HUMANOS también ordenó al ESTADO NACIONAL reintegrar al Fondo de Asistencia Legal de Víctimas de la CORTE INTERAMERICANA DE DERECHOS HUMANOS la suma de DOLARES ESTADOUNIDENSES NUEVE MIL CUARENTA Y SEIS CON TREINTA Y CINCO CENTAVOS (U$S 9.046,35), en concepto de gastos realizados en ocasión de la audiencia pública, así como los gastos de formalización y envío de declaración, en un plazo de NOVENTA (90) días a contar desde la notificación de la mentada sentencia.</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el cumplimiento de las resoluciones emanadas de la citada Corte genera, por parte del ESTADO NACIONAL, el compromiso de observancia de sus prescripciones en el orden interno y frente a la comunidad internacional, dado el carácter definitivo e inapelable de sus sentencias, de acuerdo con las disposiciones de los Artículos 67 y 68.1 de la CONVENCION AMERICANA SOBRE DERECHOS HUMANOS, aprobada por la Ley Nº 23.054.</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lastRenderedPageBreak/>
        <w:t>Que teniendo en cuenta los compromisos asumidos por el ESTADO NACIONAL al adherir a la CONVENCION AMERICANA SOBRE DERECHOS HUMANOS, y encontrándose vencidos los plazos tanto para efectuar el correspondiente reintegro al Fondo de Asistencia Legal de Víctimas de la CORTE INTERAMERICANA DE DERECHOS HUMANOS -desde el 30 de agosto de 2012- como aquel otorgado para el pago de la indemnización a las víctimas del caso -desde el 1 de junio de 2013-, corresponde que dichas obligaciones sean atendidas en lo inmediato con fondos de la Jurisdicción 91 - OBLIGACIONES A CARGO DEL TESORO a fin de dar cabal cumplimiento a la sentencia.</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la SECRETARIA DE RELACIONES EXTERIORES del MINISTERIO DE RELACIONES EXTERIORES Y CULTO y la SECRETARIA DE DERECHOS HUMANOS del MINISTERIO DE JUSTICIA Y DERECHOS HUMANOS han tomado la intervención de su competencia.</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Que los Servicios Jurídicos Permanentes han tomado la intervención que les compete.</w:t>
      </w:r>
    </w:p>
    <w:p w:rsid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 xml:space="preserve">Que la presente medida se dicta en uso de las facultades conferidas en el Artículo 99, inciso 1 de la CONSTITUCION NACIONAL. </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Por ello,</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sz w:val="24"/>
          <w:szCs w:val="24"/>
          <w:lang w:eastAsia="es-AR"/>
        </w:rPr>
        <w:t>LA PRESIDENTA DE LA NACION ARGENTINA DECRETA:</w:t>
      </w:r>
    </w:p>
    <w:p w:rsidR="00C410E0" w:rsidRDefault="00C410E0" w:rsidP="00C410E0">
      <w:pPr>
        <w:spacing w:after="0" w:line="336" w:lineRule="atLeast"/>
        <w:ind w:left="360"/>
        <w:jc w:val="both"/>
        <w:rPr>
          <w:rFonts w:eastAsia="Times New Roman" w:cs="Times New Roman"/>
          <w:b/>
          <w:bCs/>
          <w:caps/>
          <w:color w:val="222222"/>
          <w:sz w:val="24"/>
          <w:szCs w:val="24"/>
          <w:lang w:eastAsia="es-AR"/>
        </w:rPr>
      </w:pP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b/>
          <w:bCs/>
          <w:caps/>
          <w:color w:val="222222"/>
          <w:sz w:val="24"/>
          <w:szCs w:val="24"/>
          <w:lang w:eastAsia="es-AR"/>
        </w:rPr>
        <w:t>ARTÍCULO 1°.-</w:t>
      </w:r>
      <w:r w:rsidRPr="00C410E0">
        <w:rPr>
          <w:rFonts w:eastAsia="Times New Roman" w:cs="Times New Roman"/>
          <w:sz w:val="24"/>
          <w:szCs w:val="24"/>
          <w:lang w:eastAsia="es-AR"/>
        </w:rPr>
        <w:t> </w:t>
      </w:r>
      <w:proofErr w:type="spellStart"/>
      <w:r w:rsidRPr="00C410E0">
        <w:rPr>
          <w:rFonts w:eastAsia="Times New Roman" w:cs="Times New Roman"/>
          <w:sz w:val="24"/>
          <w:szCs w:val="24"/>
          <w:lang w:eastAsia="es-AR"/>
        </w:rPr>
        <w:t>Dispónese</w:t>
      </w:r>
      <w:proofErr w:type="spellEnd"/>
      <w:r w:rsidRPr="00C410E0">
        <w:rPr>
          <w:rFonts w:eastAsia="Times New Roman" w:cs="Times New Roman"/>
          <w:sz w:val="24"/>
          <w:szCs w:val="24"/>
          <w:lang w:eastAsia="es-AR"/>
        </w:rPr>
        <w:t xml:space="preserve"> el pago en efectivo de la sentencia dictada por la CORTE INTERAMERICANA DE DERECHOS HUMANOS en el Caso Nº 12.584 "FORNERÓN E HIJA VS. ARGENTINA" por un monto equivalente a DOLARES ESTADOUNIDENSES CIENTO NOVENTA Y NUEVE MIL CUARENTA Y SEIS CON TREINTA Y CINCO CENTAVOS (U$S 199.046,35), con más los intereses moratorios que correspondan, para el caso de la indemnización por daño material e inmaterial a favor de las víctimas del caso y por reintegro de costas y gastos, por el lapso transcurrido desde el vencimiento del plazo dispuesto en la sentencia (1 de junio de 2013) hasta la fecha de su efectiva cancelación; y para el caso del reintegro de la suma erogada durante la tramitación del caso por el Fondo de Asistencia Legal de Víctimas de la CORTE INTERAMERICANA DE DERECHOS HUMANOS, por el lapso transcurrido desde el 30 de agosto de 2012 hasta su efectiva cancelación.</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b/>
          <w:bCs/>
          <w:caps/>
          <w:color w:val="222222"/>
          <w:sz w:val="24"/>
          <w:szCs w:val="24"/>
          <w:lang w:eastAsia="es-AR"/>
        </w:rPr>
        <w:t>ART. 2°.-</w:t>
      </w:r>
      <w:r w:rsidRPr="00C410E0">
        <w:rPr>
          <w:rFonts w:eastAsia="Times New Roman" w:cs="Times New Roman"/>
          <w:sz w:val="24"/>
          <w:szCs w:val="24"/>
          <w:lang w:eastAsia="es-AR"/>
        </w:rPr>
        <w:t> El gasto que demande el cumplimiento del artículo anterior será imputado a los créditos de la Jurisdicción 91 - OBLIGACIONES A CARGO DEL TESORO, correspondiente al Ejercicio 2014.</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b/>
          <w:bCs/>
          <w:caps/>
          <w:color w:val="222222"/>
          <w:sz w:val="24"/>
          <w:szCs w:val="24"/>
          <w:lang w:eastAsia="es-AR"/>
        </w:rPr>
        <w:t>ART. 3°.-</w:t>
      </w:r>
      <w:r w:rsidRPr="00C410E0">
        <w:rPr>
          <w:rFonts w:eastAsia="Times New Roman" w:cs="Times New Roman"/>
          <w:sz w:val="24"/>
          <w:szCs w:val="24"/>
          <w:lang w:eastAsia="es-AR"/>
        </w:rPr>
        <w:t> </w:t>
      </w:r>
      <w:proofErr w:type="spellStart"/>
      <w:r w:rsidRPr="00C410E0">
        <w:rPr>
          <w:rFonts w:eastAsia="Times New Roman" w:cs="Times New Roman"/>
          <w:sz w:val="24"/>
          <w:szCs w:val="24"/>
          <w:lang w:eastAsia="es-AR"/>
        </w:rPr>
        <w:t>Modifícanse</w:t>
      </w:r>
      <w:proofErr w:type="spellEnd"/>
      <w:r w:rsidRPr="00C410E0">
        <w:rPr>
          <w:rFonts w:eastAsia="Times New Roman" w:cs="Times New Roman"/>
          <w:sz w:val="24"/>
          <w:szCs w:val="24"/>
          <w:lang w:eastAsia="es-AR"/>
        </w:rPr>
        <w:t>, por compensación, los créditos de la Jurisdicción 91 - OBLIGACIONES A CARGO DEL TESORO de acuerdo con el detalle obrante en las Planillas Anexas al presente artículo.</w:t>
      </w:r>
    </w:p>
    <w:p w:rsidR="00C410E0" w:rsidRPr="00C410E0" w:rsidRDefault="00C410E0" w:rsidP="00C410E0">
      <w:pPr>
        <w:spacing w:after="0" w:line="336" w:lineRule="atLeast"/>
        <w:ind w:left="360"/>
        <w:jc w:val="both"/>
        <w:rPr>
          <w:rFonts w:eastAsia="Times New Roman" w:cs="Times New Roman"/>
          <w:sz w:val="24"/>
          <w:szCs w:val="24"/>
          <w:lang w:eastAsia="es-AR"/>
        </w:rPr>
      </w:pPr>
      <w:r w:rsidRPr="00C410E0">
        <w:rPr>
          <w:rFonts w:eastAsia="Times New Roman" w:cs="Times New Roman"/>
          <w:b/>
          <w:bCs/>
          <w:caps/>
          <w:color w:val="222222"/>
          <w:sz w:val="24"/>
          <w:szCs w:val="24"/>
          <w:lang w:eastAsia="es-AR"/>
        </w:rPr>
        <w:t>ART. 4°.-</w:t>
      </w:r>
      <w:r w:rsidRPr="00C410E0">
        <w:rPr>
          <w:rFonts w:eastAsia="Times New Roman" w:cs="Times New Roman"/>
          <w:sz w:val="24"/>
          <w:szCs w:val="24"/>
          <w:lang w:eastAsia="es-AR"/>
        </w:rPr>
        <w:t xml:space="preserve"> Comuníquese, publíquese, </w:t>
      </w:r>
      <w:proofErr w:type="spellStart"/>
      <w:r w:rsidRPr="00C410E0">
        <w:rPr>
          <w:rFonts w:eastAsia="Times New Roman" w:cs="Times New Roman"/>
          <w:sz w:val="24"/>
          <w:szCs w:val="24"/>
          <w:lang w:eastAsia="es-AR"/>
        </w:rPr>
        <w:t>dése</w:t>
      </w:r>
      <w:proofErr w:type="spellEnd"/>
      <w:r w:rsidRPr="00C410E0">
        <w:rPr>
          <w:rFonts w:eastAsia="Times New Roman" w:cs="Times New Roman"/>
          <w:sz w:val="24"/>
          <w:szCs w:val="24"/>
          <w:lang w:eastAsia="es-AR"/>
        </w:rPr>
        <w:t xml:space="preserve"> a la Dirección Nacional del Registro Oficial y archívese.</w:t>
      </w:r>
    </w:p>
    <w:p w:rsidR="00BB7A79" w:rsidRPr="00C410E0" w:rsidRDefault="00C410E0" w:rsidP="00C410E0">
      <w:pPr>
        <w:spacing w:after="0" w:line="336" w:lineRule="atLeast"/>
        <w:ind w:left="360"/>
        <w:jc w:val="both"/>
        <w:rPr>
          <w:sz w:val="24"/>
          <w:szCs w:val="24"/>
        </w:rPr>
      </w:pPr>
      <w:r w:rsidRPr="00C410E0">
        <w:rPr>
          <w:rFonts w:eastAsia="Times New Roman" w:cs="Times New Roman"/>
          <w:b/>
          <w:bCs/>
          <w:sz w:val="24"/>
          <w:szCs w:val="24"/>
          <w:lang w:eastAsia="es-AR"/>
        </w:rPr>
        <w:t>Firmantes</w:t>
      </w:r>
      <w:r>
        <w:rPr>
          <w:rFonts w:eastAsia="Times New Roman" w:cs="Times New Roman"/>
          <w:b/>
          <w:bCs/>
          <w:sz w:val="24"/>
          <w:szCs w:val="24"/>
          <w:lang w:eastAsia="es-AR"/>
        </w:rPr>
        <w:t xml:space="preserve"> </w:t>
      </w:r>
      <w:r w:rsidRPr="00C410E0">
        <w:rPr>
          <w:rFonts w:eastAsia="Times New Roman" w:cs="Times New Roman"/>
          <w:sz w:val="24"/>
          <w:szCs w:val="24"/>
          <w:lang w:eastAsia="es-AR"/>
        </w:rPr>
        <w:t>FERNANDEZ DE KIRCHNER - CAPITANICH - TIMERMAN - KICILLOF - ALAK</w:t>
      </w:r>
    </w:p>
    <w:sectPr w:rsidR="00BB7A79" w:rsidRPr="00C410E0" w:rsidSect="00BB7A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37A51"/>
    <w:multiLevelType w:val="multilevel"/>
    <w:tmpl w:val="8D3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7694F"/>
    <w:multiLevelType w:val="multilevel"/>
    <w:tmpl w:val="9784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E0C9B"/>
    <w:multiLevelType w:val="hybridMultilevel"/>
    <w:tmpl w:val="B64E6D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0E0"/>
    <w:rsid w:val="00BB7A79"/>
    <w:rsid w:val="00C410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79"/>
  </w:style>
  <w:style w:type="paragraph" w:styleId="Ttulo1">
    <w:name w:val="heading 1"/>
    <w:basedOn w:val="Normal"/>
    <w:link w:val="Ttulo1Car"/>
    <w:uiPriority w:val="9"/>
    <w:qFormat/>
    <w:rsid w:val="00C41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410E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0E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410E0"/>
    <w:rPr>
      <w:rFonts w:ascii="Times New Roman" w:eastAsia="Times New Roman" w:hAnsi="Times New Roman" w:cs="Times New Roman"/>
      <w:b/>
      <w:bCs/>
      <w:sz w:val="36"/>
      <w:szCs w:val="36"/>
      <w:lang w:eastAsia="es-AR"/>
    </w:rPr>
  </w:style>
  <w:style w:type="character" w:customStyle="1" w:styleId="apple-converted-space">
    <w:name w:val="apple-converted-space"/>
    <w:basedOn w:val="Fuentedeprrafopredeter"/>
    <w:rsid w:val="00C410E0"/>
  </w:style>
  <w:style w:type="character" w:styleId="Hipervnculo">
    <w:name w:val="Hyperlink"/>
    <w:basedOn w:val="Fuentedeprrafopredeter"/>
    <w:uiPriority w:val="99"/>
    <w:semiHidden/>
    <w:unhideWhenUsed/>
    <w:rsid w:val="00C410E0"/>
    <w:rPr>
      <w:color w:val="0000FF"/>
      <w:u w:val="single"/>
    </w:rPr>
  </w:style>
  <w:style w:type="character" w:customStyle="1" w:styleId="materia">
    <w:name w:val="materia"/>
    <w:basedOn w:val="Fuentedeprrafopredeter"/>
    <w:rsid w:val="00C410E0"/>
  </w:style>
  <w:style w:type="paragraph" w:styleId="NormalWeb">
    <w:name w:val="Normal (Web)"/>
    <w:basedOn w:val="Normal"/>
    <w:uiPriority w:val="99"/>
    <w:semiHidden/>
    <w:unhideWhenUsed/>
    <w:rsid w:val="00C410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410E0"/>
    <w:rPr>
      <w:b/>
      <w:bCs/>
    </w:rPr>
  </w:style>
  <w:style w:type="character" w:customStyle="1" w:styleId="titart">
    <w:name w:val="titart"/>
    <w:basedOn w:val="Fuentedeprrafopredeter"/>
    <w:rsid w:val="00C410E0"/>
  </w:style>
  <w:style w:type="paragraph" w:styleId="Prrafodelista">
    <w:name w:val="List Paragraph"/>
    <w:basedOn w:val="Normal"/>
    <w:uiPriority w:val="34"/>
    <w:qFormat/>
    <w:rsid w:val="00C410E0"/>
    <w:pPr>
      <w:ind w:left="720"/>
      <w:contextualSpacing/>
    </w:pPr>
  </w:style>
</w:styles>
</file>

<file path=word/webSettings.xml><?xml version="1.0" encoding="utf-8"?>
<w:webSettings xmlns:r="http://schemas.openxmlformats.org/officeDocument/2006/relationships" xmlns:w="http://schemas.openxmlformats.org/wordprocessingml/2006/main">
  <w:divs>
    <w:div w:id="2140803299">
      <w:bodyDiv w:val="1"/>
      <w:marLeft w:val="0"/>
      <w:marRight w:val="0"/>
      <w:marTop w:val="0"/>
      <w:marBottom w:val="0"/>
      <w:divBdr>
        <w:top w:val="none" w:sz="0" w:space="0" w:color="auto"/>
        <w:left w:val="none" w:sz="0" w:space="0" w:color="auto"/>
        <w:bottom w:val="none" w:sz="0" w:space="0" w:color="auto"/>
        <w:right w:val="none" w:sz="0" w:space="0" w:color="auto"/>
      </w:divBdr>
      <w:divsChild>
        <w:div w:id="2082021564">
          <w:marLeft w:val="0"/>
          <w:marRight w:val="0"/>
          <w:marTop w:val="0"/>
          <w:marBottom w:val="800"/>
          <w:divBdr>
            <w:top w:val="none" w:sz="0" w:space="0" w:color="auto"/>
            <w:left w:val="none" w:sz="0" w:space="0" w:color="auto"/>
            <w:bottom w:val="none" w:sz="0" w:space="0" w:color="auto"/>
            <w:right w:val="none" w:sz="0" w:space="0" w:color="auto"/>
          </w:divBdr>
        </w:div>
        <w:div w:id="1781952598">
          <w:marLeft w:val="0"/>
          <w:marRight w:val="0"/>
          <w:marTop w:val="0"/>
          <w:marBottom w:val="804"/>
          <w:divBdr>
            <w:top w:val="none" w:sz="0" w:space="0" w:color="auto"/>
            <w:left w:val="none" w:sz="0" w:space="0" w:color="auto"/>
            <w:bottom w:val="none" w:sz="0" w:space="0" w:color="auto"/>
            <w:right w:val="none" w:sz="0" w:space="0" w:color="auto"/>
          </w:divBdr>
          <w:divsChild>
            <w:div w:id="782187612">
              <w:marLeft w:val="0"/>
              <w:marRight w:val="0"/>
              <w:marTop w:val="0"/>
              <w:marBottom w:val="343"/>
              <w:divBdr>
                <w:top w:val="none" w:sz="0" w:space="0" w:color="auto"/>
                <w:left w:val="none" w:sz="0" w:space="0" w:color="auto"/>
                <w:bottom w:val="none" w:sz="0" w:space="0" w:color="auto"/>
                <w:right w:val="none" w:sz="0" w:space="0" w:color="auto"/>
              </w:divBdr>
            </w:div>
            <w:div w:id="2141344012">
              <w:marLeft w:val="0"/>
              <w:marRight w:val="0"/>
              <w:marTop w:val="0"/>
              <w:marBottom w:val="343"/>
              <w:divBdr>
                <w:top w:val="none" w:sz="0" w:space="0" w:color="auto"/>
                <w:left w:val="none" w:sz="0" w:space="0" w:color="auto"/>
                <w:bottom w:val="none" w:sz="0" w:space="0" w:color="auto"/>
                <w:right w:val="none" w:sz="0" w:space="0" w:color="auto"/>
              </w:divBdr>
              <w:divsChild>
                <w:div w:id="1485273120">
                  <w:marLeft w:val="0"/>
                  <w:marRight w:val="0"/>
                  <w:marTop w:val="0"/>
                  <w:marBottom w:val="411"/>
                  <w:divBdr>
                    <w:top w:val="none" w:sz="0" w:space="0" w:color="auto"/>
                    <w:left w:val="none" w:sz="0" w:space="0" w:color="auto"/>
                    <w:bottom w:val="none" w:sz="0" w:space="0" w:color="auto"/>
                    <w:right w:val="none" w:sz="0" w:space="0" w:color="auto"/>
                  </w:divBdr>
                  <w:divsChild>
                    <w:div w:id="1095518455">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 w:id="762722952">
          <w:marLeft w:val="0"/>
          <w:marRight w:val="0"/>
          <w:marTop w:val="0"/>
          <w:marBottom w:val="0"/>
          <w:divBdr>
            <w:top w:val="none" w:sz="0" w:space="0" w:color="auto"/>
            <w:left w:val="none" w:sz="0" w:space="0" w:color="auto"/>
            <w:bottom w:val="none" w:sz="0" w:space="0" w:color="auto"/>
            <w:right w:val="none" w:sz="0" w:space="0" w:color="auto"/>
          </w:divBdr>
          <w:divsChild>
            <w:div w:id="1889106757">
              <w:marLeft w:val="0"/>
              <w:marRight w:val="0"/>
              <w:marTop w:val="0"/>
              <w:marBottom w:val="0"/>
              <w:divBdr>
                <w:top w:val="none" w:sz="0" w:space="0" w:color="auto"/>
                <w:left w:val="none" w:sz="0" w:space="0" w:color="auto"/>
                <w:bottom w:val="none" w:sz="0" w:space="0" w:color="auto"/>
                <w:right w:val="none" w:sz="0" w:space="0" w:color="auto"/>
              </w:divBdr>
            </w:div>
            <w:div w:id="488710454">
              <w:marLeft w:val="0"/>
              <w:marRight w:val="0"/>
              <w:marTop w:val="0"/>
              <w:marBottom w:val="0"/>
              <w:divBdr>
                <w:top w:val="none" w:sz="0" w:space="0" w:color="auto"/>
                <w:left w:val="none" w:sz="0" w:space="0" w:color="auto"/>
                <w:bottom w:val="none" w:sz="0" w:space="0" w:color="auto"/>
                <w:right w:val="none" w:sz="0" w:space="0" w:color="auto"/>
              </w:divBdr>
              <w:divsChild>
                <w:div w:id="771245035">
                  <w:marLeft w:val="0"/>
                  <w:marRight w:val="0"/>
                  <w:marTop w:val="0"/>
                  <w:marBottom w:val="0"/>
                  <w:divBdr>
                    <w:top w:val="none" w:sz="0" w:space="0" w:color="auto"/>
                    <w:left w:val="none" w:sz="0" w:space="0" w:color="auto"/>
                    <w:bottom w:val="none" w:sz="0" w:space="0" w:color="auto"/>
                    <w:right w:val="none" w:sz="0" w:space="0" w:color="auto"/>
                  </w:divBdr>
                  <w:divsChild>
                    <w:div w:id="1283224945">
                      <w:marLeft w:val="0"/>
                      <w:marRight w:val="0"/>
                      <w:marTop w:val="0"/>
                      <w:marBottom w:val="0"/>
                      <w:divBdr>
                        <w:top w:val="none" w:sz="0" w:space="0" w:color="auto"/>
                        <w:left w:val="none" w:sz="0" w:space="0" w:color="auto"/>
                        <w:bottom w:val="none" w:sz="0" w:space="0" w:color="auto"/>
                        <w:right w:val="none" w:sz="0" w:space="0" w:color="auto"/>
                      </w:divBdr>
                      <w:divsChild>
                        <w:div w:id="1107969041">
                          <w:marLeft w:val="0"/>
                          <w:marRight w:val="0"/>
                          <w:marTop w:val="0"/>
                          <w:marBottom w:val="0"/>
                          <w:divBdr>
                            <w:top w:val="none" w:sz="0" w:space="0" w:color="auto"/>
                            <w:left w:val="none" w:sz="0" w:space="0" w:color="auto"/>
                            <w:bottom w:val="none" w:sz="0" w:space="0" w:color="auto"/>
                            <w:right w:val="none" w:sz="0" w:space="0" w:color="auto"/>
                          </w:divBdr>
                          <w:divsChild>
                            <w:div w:id="679087835">
                              <w:marLeft w:val="0"/>
                              <w:marRight w:val="0"/>
                              <w:marTop w:val="0"/>
                              <w:marBottom w:val="0"/>
                              <w:divBdr>
                                <w:top w:val="none" w:sz="0" w:space="0" w:color="auto"/>
                                <w:left w:val="none" w:sz="0" w:space="0" w:color="auto"/>
                                <w:bottom w:val="none" w:sz="0" w:space="0" w:color="auto"/>
                                <w:right w:val="none" w:sz="0" w:space="0" w:color="auto"/>
                              </w:divBdr>
                              <w:divsChild>
                                <w:div w:id="819927193">
                                  <w:marLeft w:val="0"/>
                                  <w:marRight w:val="0"/>
                                  <w:marTop w:val="0"/>
                                  <w:marBottom w:val="360"/>
                                  <w:divBdr>
                                    <w:top w:val="none" w:sz="0" w:space="0" w:color="auto"/>
                                    <w:left w:val="none" w:sz="0" w:space="0" w:color="auto"/>
                                    <w:bottom w:val="none" w:sz="0" w:space="0" w:color="auto"/>
                                    <w:right w:val="none" w:sz="0" w:space="0" w:color="auto"/>
                                  </w:divBdr>
                                </w:div>
                              </w:divsChild>
                            </w:div>
                            <w:div w:id="248582003">
                              <w:marLeft w:val="0"/>
                              <w:marRight w:val="0"/>
                              <w:marTop w:val="0"/>
                              <w:marBottom w:val="0"/>
                              <w:divBdr>
                                <w:top w:val="none" w:sz="0" w:space="0" w:color="auto"/>
                                <w:left w:val="none" w:sz="0" w:space="0" w:color="auto"/>
                                <w:bottom w:val="none" w:sz="0" w:space="0" w:color="auto"/>
                                <w:right w:val="none" w:sz="0" w:space="0" w:color="auto"/>
                              </w:divBdr>
                              <w:divsChild>
                                <w:div w:id="2014918587">
                                  <w:marLeft w:val="0"/>
                                  <w:marRight w:val="0"/>
                                  <w:marTop w:val="0"/>
                                  <w:marBottom w:val="343"/>
                                  <w:divBdr>
                                    <w:top w:val="none" w:sz="0" w:space="0" w:color="auto"/>
                                    <w:left w:val="none" w:sz="0" w:space="0" w:color="auto"/>
                                    <w:bottom w:val="none" w:sz="0" w:space="0" w:color="auto"/>
                                    <w:right w:val="none" w:sz="0" w:space="0" w:color="auto"/>
                                  </w:divBdr>
                                  <w:divsChild>
                                    <w:div w:id="1836526916">
                                      <w:marLeft w:val="0"/>
                                      <w:marRight w:val="0"/>
                                      <w:marTop w:val="0"/>
                                      <w:marBottom w:val="0"/>
                                      <w:divBdr>
                                        <w:top w:val="none" w:sz="0" w:space="0" w:color="auto"/>
                                        <w:left w:val="none" w:sz="0" w:space="0" w:color="auto"/>
                                        <w:bottom w:val="none" w:sz="0" w:space="0" w:color="auto"/>
                                        <w:right w:val="none" w:sz="0" w:space="0" w:color="auto"/>
                                      </w:divBdr>
                                      <w:divsChild>
                                        <w:div w:id="1870799961">
                                          <w:marLeft w:val="0"/>
                                          <w:marRight w:val="0"/>
                                          <w:marTop w:val="0"/>
                                          <w:marBottom w:val="411"/>
                                          <w:divBdr>
                                            <w:top w:val="none" w:sz="0" w:space="0" w:color="auto"/>
                                            <w:left w:val="none" w:sz="0" w:space="0" w:color="auto"/>
                                            <w:bottom w:val="none" w:sz="0" w:space="0" w:color="auto"/>
                                            <w:right w:val="none" w:sz="0" w:space="0" w:color="auto"/>
                                          </w:divBdr>
                                          <w:divsChild>
                                            <w:div w:id="9333954">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 w:id="1915970146">
                                      <w:marLeft w:val="0"/>
                                      <w:marRight w:val="0"/>
                                      <w:marTop w:val="0"/>
                                      <w:marBottom w:val="0"/>
                                      <w:divBdr>
                                        <w:top w:val="none" w:sz="0" w:space="0" w:color="auto"/>
                                        <w:left w:val="none" w:sz="0" w:space="0" w:color="auto"/>
                                        <w:bottom w:val="none" w:sz="0" w:space="0" w:color="auto"/>
                                        <w:right w:val="none" w:sz="0" w:space="0" w:color="auto"/>
                                      </w:divBdr>
                                      <w:divsChild>
                                        <w:div w:id="970132437">
                                          <w:marLeft w:val="0"/>
                                          <w:marRight w:val="0"/>
                                          <w:marTop w:val="0"/>
                                          <w:marBottom w:val="411"/>
                                          <w:divBdr>
                                            <w:top w:val="none" w:sz="0" w:space="0" w:color="auto"/>
                                            <w:left w:val="none" w:sz="0" w:space="0" w:color="auto"/>
                                            <w:bottom w:val="none" w:sz="0" w:space="0" w:color="auto"/>
                                            <w:right w:val="none" w:sz="0" w:space="0" w:color="auto"/>
                                          </w:divBdr>
                                          <w:divsChild>
                                            <w:div w:id="303389770">
                                              <w:marLeft w:val="0"/>
                                              <w:marRight w:val="0"/>
                                              <w:marTop w:val="0"/>
                                              <w:marBottom w:val="411"/>
                                              <w:divBdr>
                                                <w:top w:val="none" w:sz="0" w:space="0" w:color="auto"/>
                                                <w:left w:val="none" w:sz="0" w:space="0" w:color="auto"/>
                                                <w:bottom w:val="none" w:sz="0" w:space="0" w:color="auto"/>
                                                <w:right w:val="none" w:sz="0" w:space="0" w:color="auto"/>
                                              </w:divBdr>
                                            </w:div>
                                            <w:div w:id="912620020">
                                              <w:marLeft w:val="0"/>
                                              <w:marRight w:val="0"/>
                                              <w:marTop w:val="0"/>
                                              <w:marBottom w:val="411"/>
                                              <w:divBdr>
                                                <w:top w:val="none" w:sz="0" w:space="0" w:color="auto"/>
                                                <w:left w:val="none" w:sz="0" w:space="0" w:color="auto"/>
                                                <w:bottom w:val="none" w:sz="0" w:space="0" w:color="auto"/>
                                                <w:right w:val="none" w:sz="0" w:space="0" w:color="auto"/>
                                              </w:divBdr>
                                              <w:divsChild>
                                                <w:div w:id="5525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2451">
                                  <w:marLeft w:val="0"/>
                                  <w:marRight w:val="0"/>
                                  <w:marTop w:val="0"/>
                                  <w:marBottom w:val="0"/>
                                  <w:divBdr>
                                    <w:top w:val="none" w:sz="0" w:space="0" w:color="auto"/>
                                    <w:left w:val="none" w:sz="0" w:space="0" w:color="auto"/>
                                    <w:bottom w:val="none" w:sz="0" w:space="0" w:color="auto"/>
                                    <w:right w:val="none" w:sz="0" w:space="0" w:color="auto"/>
                                  </w:divBdr>
                                  <w:divsChild>
                                    <w:div w:id="1943873199">
                                      <w:marLeft w:val="0"/>
                                      <w:marRight w:val="0"/>
                                      <w:marTop w:val="0"/>
                                      <w:marBottom w:val="343"/>
                                      <w:divBdr>
                                        <w:top w:val="none" w:sz="0" w:space="0" w:color="auto"/>
                                        <w:left w:val="none" w:sz="0" w:space="0" w:color="auto"/>
                                        <w:bottom w:val="none" w:sz="0" w:space="0" w:color="auto"/>
                                        <w:right w:val="none" w:sz="0" w:space="0" w:color="auto"/>
                                      </w:divBdr>
                                      <w:divsChild>
                                        <w:div w:id="465003677">
                                          <w:marLeft w:val="0"/>
                                          <w:marRight w:val="0"/>
                                          <w:marTop w:val="0"/>
                                          <w:marBottom w:val="0"/>
                                          <w:divBdr>
                                            <w:top w:val="none" w:sz="0" w:space="0" w:color="auto"/>
                                            <w:left w:val="none" w:sz="0" w:space="0" w:color="auto"/>
                                            <w:bottom w:val="none" w:sz="0" w:space="0" w:color="auto"/>
                                            <w:right w:val="none" w:sz="0" w:space="0" w:color="auto"/>
                                          </w:divBdr>
                                          <w:divsChild>
                                            <w:div w:id="1300266047">
                                              <w:marLeft w:val="0"/>
                                              <w:marRight w:val="0"/>
                                              <w:marTop w:val="0"/>
                                              <w:marBottom w:val="411"/>
                                              <w:divBdr>
                                                <w:top w:val="none" w:sz="0" w:space="0" w:color="auto"/>
                                                <w:left w:val="none" w:sz="0" w:space="0" w:color="auto"/>
                                                <w:bottom w:val="none" w:sz="0" w:space="0" w:color="auto"/>
                                                <w:right w:val="none" w:sz="0" w:space="0" w:color="auto"/>
                                              </w:divBdr>
                                              <w:divsChild>
                                                <w:div w:id="132908788">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 w:id="1141927198">
                                      <w:marLeft w:val="0"/>
                                      <w:marRight w:val="0"/>
                                      <w:marTop w:val="0"/>
                                      <w:marBottom w:val="343"/>
                                      <w:divBdr>
                                        <w:top w:val="none" w:sz="0" w:space="0" w:color="auto"/>
                                        <w:left w:val="none" w:sz="0" w:space="0" w:color="auto"/>
                                        <w:bottom w:val="none" w:sz="0" w:space="0" w:color="auto"/>
                                        <w:right w:val="none" w:sz="0" w:space="0" w:color="auto"/>
                                      </w:divBdr>
                                      <w:divsChild>
                                        <w:div w:id="751700407">
                                          <w:marLeft w:val="0"/>
                                          <w:marRight w:val="0"/>
                                          <w:marTop w:val="0"/>
                                          <w:marBottom w:val="0"/>
                                          <w:divBdr>
                                            <w:top w:val="none" w:sz="0" w:space="0" w:color="auto"/>
                                            <w:left w:val="none" w:sz="0" w:space="0" w:color="auto"/>
                                            <w:bottom w:val="none" w:sz="0" w:space="0" w:color="auto"/>
                                            <w:right w:val="none" w:sz="0" w:space="0" w:color="auto"/>
                                          </w:divBdr>
                                          <w:divsChild>
                                            <w:div w:id="1913849944">
                                              <w:marLeft w:val="0"/>
                                              <w:marRight w:val="0"/>
                                              <w:marTop w:val="0"/>
                                              <w:marBottom w:val="411"/>
                                              <w:divBdr>
                                                <w:top w:val="none" w:sz="0" w:space="0" w:color="auto"/>
                                                <w:left w:val="none" w:sz="0" w:space="0" w:color="auto"/>
                                                <w:bottom w:val="none" w:sz="0" w:space="0" w:color="auto"/>
                                                <w:right w:val="none" w:sz="0" w:space="0" w:color="auto"/>
                                              </w:divBdr>
                                              <w:divsChild>
                                                <w:div w:id="647782470">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 w:id="840007166">
                                      <w:marLeft w:val="0"/>
                                      <w:marRight w:val="0"/>
                                      <w:marTop w:val="0"/>
                                      <w:marBottom w:val="343"/>
                                      <w:divBdr>
                                        <w:top w:val="none" w:sz="0" w:space="0" w:color="auto"/>
                                        <w:left w:val="none" w:sz="0" w:space="0" w:color="auto"/>
                                        <w:bottom w:val="none" w:sz="0" w:space="0" w:color="auto"/>
                                        <w:right w:val="none" w:sz="0" w:space="0" w:color="auto"/>
                                      </w:divBdr>
                                      <w:divsChild>
                                        <w:div w:id="1385563858">
                                          <w:marLeft w:val="0"/>
                                          <w:marRight w:val="0"/>
                                          <w:marTop w:val="0"/>
                                          <w:marBottom w:val="0"/>
                                          <w:divBdr>
                                            <w:top w:val="none" w:sz="0" w:space="0" w:color="auto"/>
                                            <w:left w:val="none" w:sz="0" w:space="0" w:color="auto"/>
                                            <w:bottom w:val="none" w:sz="0" w:space="0" w:color="auto"/>
                                            <w:right w:val="none" w:sz="0" w:space="0" w:color="auto"/>
                                          </w:divBdr>
                                          <w:divsChild>
                                            <w:div w:id="1856073004">
                                              <w:marLeft w:val="0"/>
                                              <w:marRight w:val="0"/>
                                              <w:marTop w:val="0"/>
                                              <w:marBottom w:val="411"/>
                                              <w:divBdr>
                                                <w:top w:val="none" w:sz="0" w:space="0" w:color="auto"/>
                                                <w:left w:val="none" w:sz="0" w:space="0" w:color="auto"/>
                                                <w:bottom w:val="none" w:sz="0" w:space="0" w:color="auto"/>
                                                <w:right w:val="none" w:sz="0" w:space="0" w:color="auto"/>
                                              </w:divBdr>
                                              <w:divsChild>
                                                <w:div w:id="1362978893">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 w:id="657030359">
                                      <w:marLeft w:val="0"/>
                                      <w:marRight w:val="0"/>
                                      <w:marTop w:val="0"/>
                                      <w:marBottom w:val="343"/>
                                      <w:divBdr>
                                        <w:top w:val="none" w:sz="0" w:space="0" w:color="auto"/>
                                        <w:left w:val="none" w:sz="0" w:space="0" w:color="auto"/>
                                        <w:bottom w:val="none" w:sz="0" w:space="0" w:color="auto"/>
                                        <w:right w:val="none" w:sz="0" w:space="0" w:color="auto"/>
                                      </w:divBdr>
                                      <w:divsChild>
                                        <w:div w:id="394401821">
                                          <w:marLeft w:val="0"/>
                                          <w:marRight w:val="0"/>
                                          <w:marTop w:val="0"/>
                                          <w:marBottom w:val="0"/>
                                          <w:divBdr>
                                            <w:top w:val="none" w:sz="0" w:space="0" w:color="auto"/>
                                            <w:left w:val="none" w:sz="0" w:space="0" w:color="auto"/>
                                            <w:bottom w:val="none" w:sz="0" w:space="0" w:color="auto"/>
                                            <w:right w:val="none" w:sz="0" w:space="0" w:color="auto"/>
                                          </w:divBdr>
                                          <w:divsChild>
                                            <w:div w:id="1026755232">
                                              <w:marLeft w:val="0"/>
                                              <w:marRight w:val="0"/>
                                              <w:marTop w:val="0"/>
                                              <w:marBottom w:val="411"/>
                                              <w:divBdr>
                                                <w:top w:val="none" w:sz="0" w:space="0" w:color="auto"/>
                                                <w:left w:val="none" w:sz="0" w:space="0" w:color="auto"/>
                                                <w:bottom w:val="none" w:sz="0" w:space="0" w:color="auto"/>
                                                <w:right w:val="none" w:sz="0" w:space="0" w:color="auto"/>
                                              </w:divBdr>
                                              <w:divsChild>
                                                <w:div w:id="737022058">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 w:id="1243173927">
                                  <w:marLeft w:val="0"/>
                                  <w:marRight w:val="0"/>
                                  <w:marTop w:val="0"/>
                                  <w:marBottom w:val="343"/>
                                  <w:divBdr>
                                    <w:top w:val="none" w:sz="0" w:space="0" w:color="auto"/>
                                    <w:left w:val="none" w:sz="0" w:space="0" w:color="auto"/>
                                    <w:bottom w:val="none" w:sz="0" w:space="0" w:color="auto"/>
                                    <w:right w:val="none" w:sz="0" w:space="0" w:color="auto"/>
                                  </w:divBdr>
                                  <w:divsChild>
                                    <w:div w:id="483157904">
                                      <w:marLeft w:val="0"/>
                                      <w:marRight w:val="0"/>
                                      <w:marTop w:val="0"/>
                                      <w:marBottom w:val="0"/>
                                      <w:divBdr>
                                        <w:top w:val="none" w:sz="0" w:space="0" w:color="auto"/>
                                        <w:left w:val="none" w:sz="0" w:space="0" w:color="auto"/>
                                        <w:bottom w:val="none" w:sz="0" w:space="0" w:color="auto"/>
                                        <w:right w:val="none" w:sz="0" w:space="0" w:color="auto"/>
                                      </w:divBdr>
                                    </w:div>
                                    <w:div w:id="555120627">
                                      <w:marLeft w:val="0"/>
                                      <w:marRight w:val="0"/>
                                      <w:marTop w:val="0"/>
                                      <w:marBottom w:val="0"/>
                                      <w:divBdr>
                                        <w:top w:val="none" w:sz="0" w:space="0" w:color="auto"/>
                                        <w:left w:val="none" w:sz="0" w:space="0" w:color="auto"/>
                                        <w:bottom w:val="none" w:sz="0" w:space="0" w:color="auto"/>
                                        <w:right w:val="none" w:sz="0" w:space="0" w:color="auto"/>
                                      </w:divBdr>
                                      <w:divsChild>
                                        <w:div w:id="851184211">
                                          <w:marLeft w:val="0"/>
                                          <w:marRight w:val="0"/>
                                          <w:marTop w:val="0"/>
                                          <w:marBottom w:val="0"/>
                                          <w:divBdr>
                                            <w:top w:val="none" w:sz="0" w:space="0" w:color="auto"/>
                                            <w:left w:val="none" w:sz="0" w:space="0" w:color="auto"/>
                                            <w:bottom w:val="none" w:sz="0" w:space="0" w:color="auto"/>
                                            <w:right w:val="none" w:sz="0" w:space="0" w:color="auto"/>
                                          </w:divBdr>
                                          <w:divsChild>
                                            <w:div w:id="145240839">
                                              <w:marLeft w:val="0"/>
                                              <w:marRight w:val="0"/>
                                              <w:marTop w:val="0"/>
                                              <w:marBottom w:val="0"/>
                                              <w:divBdr>
                                                <w:top w:val="none" w:sz="0" w:space="0" w:color="auto"/>
                                                <w:left w:val="none" w:sz="0" w:space="0" w:color="auto"/>
                                                <w:bottom w:val="none" w:sz="0" w:space="0" w:color="auto"/>
                                                <w:right w:val="none" w:sz="0" w:space="0" w:color="auto"/>
                                              </w:divBdr>
                                              <w:divsChild>
                                                <w:div w:id="6781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4112</Characters>
  <Application>Microsoft Office Word</Application>
  <DocSecurity>0</DocSecurity>
  <Lines>34</Lines>
  <Paragraphs>9</Paragraphs>
  <ScaleCrop>false</ScaleCrop>
  <Company>Casa</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2014-05-29T00:25:00Z</dcterms:created>
  <dcterms:modified xsi:type="dcterms:W3CDTF">2014-05-29T00:27:00Z</dcterms:modified>
</cp:coreProperties>
</file>